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360"/>
        <w:ind w:right="0" w:left="0" w:firstLine="851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Сценарий видеоролика по итогам реализации Проекта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FFFFFF" w:val="clear"/>
        </w:rPr>
        <w:t xml:space="preserve">Байкальская лаборатория функциональной грамотности подростков: развитие функциональной грамотности через проектно-исследовательскую деятельность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FFFFFF" w:val="clear"/>
        </w:rPr>
        <w:t xml:space="preserve">».</w:t>
      </w: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Муниципальное </w:t>
      </w:r>
    </w:p>
    <w:p>
      <w:pPr>
        <w:spacing w:before="0" w:after="0" w:line="36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бюджетное </w:t>
      </w:r>
    </w:p>
    <w:p>
      <w:pPr>
        <w:spacing w:before="0" w:after="0" w:line="360"/>
        <w:ind w:right="0" w:left="0" w:firstLine="127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общеобразовательное </w:t>
      </w:r>
    </w:p>
    <w:p>
      <w:pPr>
        <w:spacing w:before="0" w:after="0" w:line="360"/>
        <w:ind w:right="0" w:left="0" w:firstLine="15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учреждение </w:t>
      </w:r>
    </w:p>
    <w:p>
      <w:pPr>
        <w:spacing w:before="0" w:after="0" w:line="360"/>
        <w:ind w:right="0" w:left="0" w:firstLine="1985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Российская гимназия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4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59 </w:t>
      </w:r>
    </w:p>
    <w:p>
      <w:pPr>
        <w:spacing w:before="0" w:after="0" w:line="360"/>
        <w:ind w:right="0" w:left="0" w:firstLine="1985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г.Улан-Удэ Республики Бурятия</w:t>
      </w:r>
    </w:p>
    <w:p>
      <w:pPr>
        <w:spacing w:before="0" w:after="0" w:line="36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 протяжении многих лет основная миссия гимназии остается неизменной: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Качество образования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качество жизни. Гимназическое образовательное пространство  для современных детей и родителей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Стремление педагогического коллектива гимназии повысить эффективность образовательного процесса, создать в гимназии высокотехничную информационную среду, выйти на новый, более высокий уровень качества позволило разработать инновационный проект, ставший победителем конкурса в рамках Государственной программы Российской Федерации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Развитие образования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».</w:t>
      </w:r>
    </w:p>
    <w:p>
      <w:pPr>
        <w:spacing w:before="0" w:after="0" w:line="36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2019г. педагоги Российской гимназии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4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59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приступили к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реализации инновационного проекта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Байкальская лаборатория функциональной грамотности подростков: развитие функциональной грамотности через проектно-исследовательскую деятельность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».</w:t>
      </w:r>
    </w:p>
    <w:p>
      <w:pPr>
        <w:spacing w:before="0" w:after="0" w:line="36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Актуальность данной темы обуславливается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одной из приоритетных проблем в отечественной образовательной практике - проблемой развития у учащихся способности человека вступать в отношения с внешней средой и максимально быстро адаптироваться и функционировать в ней.</w:t>
      </w:r>
    </w:p>
    <w:p>
      <w:pPr>
        <w:spacing w:before="0" w:after="0" w:line="36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Для реализации Проекта были созданы все необходимые условия. Так, в июне 2019г. более 50 педагогов гимназии и других образовательных организаций города Улан-Удэ прошли курсы повышение квалификации, организованные совместно с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Хабаровским краевым институтом развития образования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».</w:t>
      </w:r>
    </w:p>
    <w:p>
      <w:pPr>
        <w:spacing w:before="0" w:after="0" w:line="36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В сентябре и октябре 2019г. 10 педагогов гимназии обучились по программе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Формирование и оценка функциональной грамотности школьников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на курсах повышения квалификации в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Институте стратегии развития образования РАО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г. Москва. </w:t>
      </w:r>
    </w:p>
    <w:p>
      <w:pPr>
        <w:spacing w:before="0" w:after="0" w:line="36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В ноябре 2019г. 15 педагогов гимназии изучали Проектно-исследовательскую деятельность: методики реализации и оценку ее эффективности  на базе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Бурятского государственного университета им.Доржи Банзарова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».   </w:t>
      </w:r>
    </w:p>
    <w:p>
      <w:pPr>
        <w:spacing w:before="0" w:after="0" w:line="36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Закуплено оборудование: 3 современных интерактивных доски, вебкамеры, 2 моноблока и другие технические средства для трансляции вебинаров. </w:t>
      </w:r>
    </w:p>
    <w:p>
      <w:pPr>
        <w:spacing w:before="0" w:after="0" w:line="36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Разработаны 8 программ метапредметных мини-курсов для учащихся по формированию функциональной грамотности и ситуационные задачи к ним,  изданы сборники. </w:t>
      </w:r>
    </w:p>
    <w:p>
      <w:pPr>
        <w:spacing w:before="0" w:after="0" w:line="36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В рамках реализации проекта работают разные лаборатории по формированию функциональной грамотности подростков. </w:t>
      </w:r>
    </w:p>
    <w:p>
      <w:pPr>
        <w:spacing w:before="0" w:after="0" w:line="36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Правильно рассчитать необходимое количество материала для изготовления новогодних украшений можно в лаборатории математической грамотности на занятии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Новый год в геометрии треугольника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а в лаборатории финансовой грамотности в рамках занятия по теме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Моя финансовая безопасность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учащиеся узнают плюсы и минусы микрозаймов, на практике высчитывая кредитные проценты. </w:t>
      </w:r>
    </w:p>
    <w:p>
      <w:pPr>
        <w:spacing w:before="0" w:after="0" w:line="360"/>
        <w:ind w:right="0" w:left="0" w:firstLine="703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Интересно ведется работа по развитию глобальной компетенции на занятии по теме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Понимание сущности и способов преодоления глобальных проблем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Проблемы, которые ученику необходимо проанализировать и синтезировать в единую картину имеют как личный, местный, так и национальный и глобальный аспекты. </w:t>
      </w:r>
    </w:p>
    <w:p>
      <w:pPr>
        <w:spacing w:before="0" w:after="0" w:line="360"/>
        <w:ind w:right="0" w:left="0" w:firstLine="851"/>
        <w:jc w:val="both"/>
        <w:rPr>
          <w:rFonts w:ascii="Segoe UI" w:hAnsi="Segoe UI" w:cs="Segoe UI" w:eastAsia="Segoe UI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Посетив лабораторию креативного мышления, учащиеся смогут мысленно перенести героев любого произведения в реалии современного мира, проанализируют и составят его портрет, применяя приемы мастера-сочинителя. Креативное мышление позволит ребятам представить, например, каким был бы Дубровский, окажись он здесь, сегодня, рядом с нами.</w:t>
      </w:r>
    </w:p>
    <w:p>
      <w:pPr>
        <w:spacing w:before="0" w:after="0" w:line="36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Узнать, какие биологические процессы и явления ежедневно  встречаются в нашей жизни и как можно управлять ими в быту, зная их особенности, ребята могут на занятиях в лаборатории естественно-научной грамотности.Учащиеся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на практике познают биологические процессы, например, протекающие в дрожжевом тесте при выпечке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хлебобулочных изделий. </w:t>
      </w:r>
    </w:p>
    <w:p>
      <w:pPr>
        <w:spacing w:before="0" w:after="0" w:line="36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Умение извлекать и критически оценивать информацию из любого источника: тексты, таблицы, графики, диаграммы, схемы, географические карты ребята с интересом учатся в лаборатории читательской грамотности. </w:t>
      </w:r>
    </w:p>
    <w:p>
      <w:pPr>
        <w:spacing w:before="0" w:after="0" w:line="36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Педагоги гимназии активно делятся своим опытом с коллегами: </w:t>
      </w:r>
    </w:p>
    <w:p>
      <w:pPr>
        <w:numPr>
          <w:ilvl w:val="0"/>
          <w:numId w:val="11"/>
        </w:numPr>
        <w:spacing w:before="0" w:after="0" w:line="360"/>
        <w:ind w:right="0" w:left="36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Создана методическая сеть школ Российской Федерации</w:t>
      </w:r>
    </w:p>
    <w:p>
      <w:pPr>
        <w:numPr>
          <w:ilvl w:val="0"/>
          <w:numId w:val="11"/>
        </w:numPr>
        <w:spacing w:before="0" w:after="0" w:line="360"/>
        <w:ind w:right="0" w:left="36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c 10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октября по 14 ноября 2019г. проведен цикл вебинаров для педагогов, учащихся и родителей, где были освещены вопросы формирования функциональной грамотности подростков в процессе научно-исследовательской деятельности, диагностический инструментарий и многое другое.</w:t>
      </w:r>
    </w:p>
    <w:p>
      <w:pPr>
        <w:numPr>
          <w:ilvl w:val="0"/>
          <w:numId w:val="11"/>
        </w:numPr>
        <w:spacing w:before="0" w:after="0" w:line="360"/>
        <w:ind w:right="0" w:left="36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В декабре 2019г. гимназия стала организатором Всероссийского образовательного форума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Функциональная грамотность - императив современного образования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целью которого стала  трансляция опыта организации и проведения проектных работ педагогов гимназии и участников методической сети. В работе  Форума приняли участие  более 140 педагогов Республики Бурятия, а также педагоги из Санкт-Петербурга, Воронежа, Чеченской республики, Забайкальского края. Работа форума включала в себя пленарное и секционные заседания, мастер-классы, презентацию продуктов инновационной деятельности педагогов сети.</w:t>
      </w:r>
    </w:p>
    <w:p>
      <w:pPr>
        <w:spacing w:before="0" w:after="0" w:line="36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Дальнейшие перспективы развития нашего проекта мы видим в реализации сетевой программы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Байкальская лаборатория функциональной грамотности подростков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проведении конкурса по решению ситуационных исследовательских заданий, организации Ученического исследовательского форума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Вперед, в науку!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Недели метапредметного погружения, работе Исследовательской проектной лаборатории.</w:t>
      </w:r>
    </w:p>
    <w:p>
      <w:pPr>
        <w:spacing w:before="0" w:after="0" w:line="36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Мы всегда открыты к сотрудничеству и приглашаем все образовательные организации  присоединиться к нашей Байкальской лаборатории функциональной грамотности. Добро пожаловать!</w:t>
      </w:r>
    </w:p>
    <w:p>
      <w:pPr>
        <w:spacing w:before="0" w:after="0" w:line="36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num w:numId="11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